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58D" w:rsidRPr="0055758D" w:rsidRDefault="0055758D" w:rsidP="0055758D">
      <w:pPr>
        <w:shd w:val="clear" w:color="auto" w:fill="FFFFFF"/>
        <w:spacing w:after="100" w:afterAutospacing="1" w:line="240" w:lineRule="auto"/>
        <w:outlineLvl w:val="0"/>
        <w:rPr>
          <w:rFonts w:ascii="Segoe UI" w:eastAsia="Times New Roman" w:hAnsi="Segoe UI" w:cs="Segoe UI"/>
          <w:color w:val="212529"/>
          <w:kern w:val="36"/>
          <w:sz w:val="48"/>
          <w:szCs w:val="48"/>
          <w:lang w:eastAsia="ru-RU"/>
        </w:rPr>
      </w:pPr>
      <w:bookmarkStart w:id="0" w:name="_GoBack"/>
      <w:r w:rsidRPr="0055758D">
        <w:rPr>
          <w:rFonts w:ascii="Segoe UI" w:eastAsia="Times New Roman" w:hAnsi="Segoe UI" w:cs="Segoe UI"/>
          <w:color w:val="212529"/>
          <w:kern w:val="36"/>
          <w:sz w:val="48"/>
          <w:szCs w:val="48"/>
          <w:lang w:eastAsia="ru-RU"/>
        </w:rPr>
        <w:t xml:space="preserve">Указ Президента Российской Федерации от 15 мая 2026 г. № 327 </w:t>
      </w:r>
      <w:bookmarkEnd w:id="0"/>
      <w:r w:rsidRPr="0055758D">
        <w:rPr>
          <w:rFonts w:ascii="Segoe UI" w:eastAsia="Times New Roman" w:hAnsi="Segoe UI" w:cs="Segoe UI"/>
          <w:color w:val="212529"/>
          <w:kern w:val="36"/>
          <w:sz w:val="48"/>
          <w:szCs w:val="48"/>
          <w:lang w:eastAsia="ru-RU"/>
        </w:rPr>
        <w:t>“О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Федерации”</w:t>
      </w:r>
    </w:p>
    <w:p w:rsidR="0055758D" w:rsidRPr="0055758D" w:rsidRDefault="0055758D" w:rsidP="0055758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1"/>
          <w:szCs w:val="21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1"/>
          <w:szCs w:val="21"/>
          <w:lang w:eastAsia="ru-RU"/>
        </w:rPr>
        <w:t>Актуальную версию документа смотрите </w:t>
      </w:r>
      <w:hyperlink r:id="rId4" w:tgtFrame="_blank" w:history="1">
        <w:r w:rsidRPr="0055758D">
          <w:rPr>
            <w:rFonts w:ascii="Segoe UI" w:eastAsia="Times New Roman" w:hAnsi="Segoe UI" w:cs="Segoe UI"/>
            <w:color w:val="6C757D"/>
            <w:sz w:val="21"/>
            <w:szCs w:val="21"/>
            <w:u w:val="single"/>
            <w:lang w:eastAsia="ru-RU"/>
          </w:rPr>
          <w:t>здесь</w:t>
        </w:r>
      </w:hyperlink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bookmarkStart w:id="1" w:name="0"/>
      <w:bookmarkEnd w:id="1"/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В целях обеспечения единообразного подхода в субъектах Российской Федерации к предоставлению мер поддержки лицам, принимающим (принимавшим) участие в специальной военной операции, и другим категориям лиц постановляю: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1. Установить, что единые базовые меры поддержки предоставляются в субъектах Российской Федерации: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а) лицам, принимающим (принимавшим) участие (содействующим (содействовавшим) выполнению задач) в специальной военной операции;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б) лицам, выполняющим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 г. (далее - боевые действия);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г) членам семей лиц, названных в </w:t>
      </w:r>
      <w:hyperlink r:id="rId5" w:anchor="11" w:history="1">
        <w:r w:rsidRPr="0055758D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подпунктах "а" - "в"</w:t>
        </w:r>
      </w:hyperlink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 настоящего пункта,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а </w:t>
      </w: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lastRenderedPageBreak/>
        <w:t>также умерших после увольнения с военной службы (службы, работы) или исключения из добровольческих формирований, предусмотренных Федеральным законом от 31 мая 1996 г. № 61-ФЗ "Об обороне",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(далее также - члены семей).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2. Членами семьи признаются: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а) супруг (супруга);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б) дети, не достигшие возраста 18 лет, в том числе которые рождены после гибели (смерти) лиц, названных в </w:t>
      </w:r>
      <w:hyperlink r:id="rId6" w:anchor="11" w:history="1">
        <w:r w:rsidRPr="0055758D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подпунктах "а" - "в" пункта 1</w:t>
        </w:r>
      </w:hyperlink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настоящего Указа, и в отношении которых отцовство установлено в соответствии с пунктом 2 статьи 48 Семейного кодекса Российской Федерации;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в) дети старше 18 лет, ставшие инвалидами до достижения ими возраста 18 лет;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г) дети в возрасте до 23 лет, обучающиеся в организациях, осуществляющих образовательную деятельность, по очной форме обучения;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д) родители, проживающие совместно с лицами, названными в </w:t>
      </w:r>
      <w:hyperlink r:id="rId7" w:anchor="11" w:history="1">
        <w:r w:rsidRPr="0055758D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подпунктах "а" - "в" пункта 1</w:t>
        </w:r>
      </w:hyperlink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настоящего Указа, либо проживавшие совместно с этими лицами на дату их гибели (смерти);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е) лица, находящиеся на иждивении лиц, названных в </w:t>
      </w:r>
      <w:hyperlink r:id="rId8" w:anchor="11" w:history="1">
        <w:r w:rsidRPr="0055758D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подпунктах "а" - "в" пункта 1</w:t>
        </w:r>
      </w:hyperlink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настоящего Указа, либо находившиеся на иждивении этих лиц на дату их гибели (смерти).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3. Рекомендовать высшим должностным лицам субъектов Российской Федерации: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а) установить следующие единые базовые меры поддержки: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предоставление лицам, названным в </w:t>
      </w:r>
      <w:hyperlink r:id="rId9" w:anchor="1" w:history="1">
        <w:r w:rsidRPr="0055758D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пункте 1</w:t>
        </w:r>
      </w:hyperlink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настоящего Указа, льгот при посещении региональных и муниципальных организаций культуры, физической культуры и спорта, а также выставок, просветительских, физкультурных и спортивных мероприятий;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предоставление лицам, названным в </w:t>
      </w:r>
      <w:hyperlink r:id="rId10" w:anchor="1" w:history="1">
        <w:r w:rsidRPr="0055758D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пункте 1</w:t>
        </w:r>
      </w:hyperlink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настоящего Указа, субсидии в размере не менее 100 тыс. рублей, но не более суммы фактических затрат на одно домовладение на приобретение газового оборудования и проведение внутри границ земельных участков работ, необходимых для технологического присоединения к газораспределительным сетям, в случае проживания таких лиц в газифицированных населенных пунктах;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содействие приоритетному трудоустройству лиц, названных в </w:t>
      </w:r>
      <w:hyperlink r:id="rId11" w:anchor="11" w:history="1">
        <w:r w:rsidRPr="0055758D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подпунктах "а" - "в" пункта 1</w:t>
        </w:r>
      </w:hyperlink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 настоящего Указа, их профессиональному обучению и (или) получению </w:t>
      </w: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lastRenderedPageBreak/>
        <w:t>ими дополнительного профессионального образования, началу осуществления ими предпринимательской деятельности при условии, что они уволены с военной службы (службы, работы) или завершили исполнение контракта (иных правоотношений), а также оказание такого содействия членам семей, признанным в установленном порядке безработными;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оказание в приоритетном порядке лицам, названным в </w:t>
      </w:r>
      <w:hyperlink r:id="rId12" w:anchor="1" w:history="1">
        <w:r w:rsidRPr="0055758D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пункте 1</w:t>
        </w:r>
      </w:hyperlink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настоящего Указа, государственной социальной помощи, в том числе на основании социального контракта, в соответствии с условиями, установленными законодательством Российской Федерации;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предоставление лицам, названным в </w:t>
      </w:r>
      <w:hyperlink r:id="rId13" w:anchor="1" w:history="1">
        <w:r w:rsidRPr="0055758D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пункте 1</w:t>
        </w:r>
      </w:hyperlink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настоящего Указа, дополнительных гарантий реализации права на получение бесплатной юридической помощи;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предоставление во внеочередном порядке лицам, названным в </w:t>
      </w:r>
      <w:hyperlink r:id="rId14" w:anchor="1" w:history="1">
        <w:r w:rsidRPr="0055758D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пункте 1</w:t>
        </w:r>
      </w:hyperlink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настоящего Указа, медицинской помощи и санаторно-курортного лечения;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оказание лицам, названным в </w:t>
      </w:r>
      <w:hyperlink r:id="rId15" w:anchor="1" w:history="1">
        <w:r w:rsidRPr="0055758D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пункте 1</w:t>
        </w:r>
      </w:hyperlink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настоящего Указа, бесплатной психологической и психолого-психотерапевтической помощи;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зачисление (в том числе при переводе из одной государственной (муниципальной) организации, осуществляющей образовательную деятельность, в другую) в первоочередном порядке лиц, названных в </w:t>
      </w:r>
      <w:hyperlink r:id="rId16" w:anchor="22" w:history="1">
        <w:r w:rsidRPr="0055758D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подпунктах "б"</w:t>
        </w:r>
      </w:hyperlink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и </w:t>
      </w:r>
      <w:hyperlink r:id="rId17" w:anchor="26" w:history="1">
        <w:r w:rsidRPr="0055758D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"е" пункта 2</w:t>
        </w:r>
      </w:hyperlink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настоящего Указа, в наиболее приближенные к месту жительства семьи государственные (муниципальные) образовательные организации, осуществляющие образовательную деятельность по образовательным программам дошкольного, начального общего, основного общего и среднего общего образования, в том числе в группы продленного дня;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компенсация лицам, названным в </w:t>
      </w:r>
      <w:hyperlink r:id="rId18" w:anchor="1" w:history="1">
        <w:r w:rsidRPr="0055758D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пункте 1</w:t>
        </w:r>
      </w:hyperlink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настоящего Указа, платы, взимаемой с родителей (законных представителей) за присмотр и уход за лицами, названными в </w:t>
      </w:r>
      <w:hyperlink r:id="rId19" w:anchor="22" w:history="1">
        <w:r w:rsidRPr="0055758D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подпунктах "б"</w:t>
        </w:r>
      </w:hyperlink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и </w:t>
      </w:r>
      <w:hyperlink r:id="rId20" w:anchor="26" w:history="1">
        <w:r w:rsidRPr="0055758D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"е" пункта 2</w:t>
        </w:r>
      </w:hyperlink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настоящего Указа, посещающими государственные (муниципальные) образовательные организации, осуществляющие образовательную деятельность по образовательным программам дошкольного образования, или освобождение от такой платы;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полное или частичное освобождение лиц, названных в </w:t>
      </w:r>
      <w:hyperlink r:id="rId21" w:anchor="1" w:history="1">
        <w:r w:rsidRPr="0055758D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пункте 1</w:t>
        </w:r>
      </w:hyperlink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настоящего Указа, от платы, взимаемой с родителей (законных представителей) за присмотр и уход за лицами, названными в </w:t>
      </w:r>
      <w:hyperlink r:id="rId22" w:anchor="22" w:history="1">
        <w:r w:rsidRPr="0055758D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подпунктах "б"</w:t>
        </w:r>
      </w:hyperlink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и </w:t>
      </w:r>
      <w:hyperlink r:id="rId23" w:anchor="26" w:history="1">
        <w:r w:rsidRPr="0055758D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"е" пункта 2</w:t>
        </w:r>
      </w:hyperlink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настоящего Указа, в группах продленного дня в государственных (муниципальных)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образования;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бесплатное посещение лицами, названными в </w:t>
      </w:r>
      <w:hyperlink r:id="rId24" w:anchor="22" w:history="1">
        <w:r w:rsidRPr="0055758D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подпунктах "б"</w:t>
        </w:r>
      </w:hyperlink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и </w:t>
      </w:r>
      <w:hyperlink r:id="rId25" w:anchor="26" w:history="1">
        <w:r w:rsidRPr="0055758D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"е" пункта 2</w:t>
        </w:r>
      </w:hyperlink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 настоящего Указа, занятий по дополнительным общеобразовательным </w:t>
      </w: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lastRenderedPageBreak/>
        <w:t>программам в государственных (муниципальных)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дополнительным общеобразовательным программам;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обеспечение бесплатным питанием (осуществление выплаты на питание) лиц, названных в </w:t>
      </w:r>
      <w:hyperlink r:id="rId26" w:anchor="22" w:history="1">
        <w:r w:rsidRPr="0055758D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подпунктах "б"</w:t>
        </w:r>
      </w:hyperlink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и </w:t>
      </w:r>
      <w:hyperlink r:id="rId27" w:anchor="26" w:history="1">
        <w:r w:rsidRPr="0055758D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"е" пункта 2</w:t>
        </w:r>
      </w:hyperlink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настоящего Указа, обучающихся в государственных (муниципальных)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общего образования, а также обучающихся по очной форме обучения в государственных (муниципальных) образовательных организациях, осуществляющих образовательную деятельность по образовательным программам среднего профессионального образования;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предоставление в приоритетном порядке социальных услуг в форме социального обслуживания на дому, в полустационарной форме и в стационарной форме лицам, названным в </w:t>
      </w:r>
      <w:hyperlink r:id="rId28" w:anchor="1" w:history="1">
        <w:r w:rsidRPr="0055758D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пункте 1</w:t>
        </w:r>
      </w:hyperlink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настоящего Указа, признанным в установленном порядке нуждающимися в социальном обслуживании;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предоставление лицам, названным в </w:t>
      </w:r>
      <w:hyperlink r:id="rId29" w:anchor="22" w:history="1">
        <w:r w:rsidRPr="0055758D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подпунктах "б"</w:t>
        </w:r>
      </w:hyperlink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и </w:t>
      </w:r>
      <w:hyperlink r:id="rId30" w:anchor="26" w:history="1">
        <w:r w:rsidRPr="0055758D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"е" пункта 2</w:t>
        </w:r>
      </w:hyperlink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настоящего Указа, льготных путевок в организации отдыха детей и их оздоровления;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б) обеспечить предоставление единых базовых мер поддержки лицам, названным в пункте 1 настоящего Указа, на срок не менее чем до конца года, следующего за годом завершения специальной военной операции, а лицам, названным в </w:t>
      </w:r>
      <w:hyperlink r:id="rId31" w:anchor="11" w:history="1">
        <w:r w:rsidRPr="0055758D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подпунктах "а" - "в" пункта 1</w:t>
        </w:r>
      </w:hyperlink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настоящего Указа, признанным в установленном порядке инвалидами вследствие увечья (ранения, травмы, контузии) или заболевания, полученных ими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членам их семей и членам семей лиц, названных в подпунктах "а" - "в" пункта 1 настоящего Указа, погибших (умерших) в связи с участием в специальной военной операции, выполнением указанных задач, - бессрочно;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в) определить порядок и условия предоставления (в том числе с использованием государственных информационных систем) единых базовых мер поддержки лицам, названным в </w:t>
      </w:r>
      <w:hyperlink r:id="rId32" w:anchor="1" w:history="1">
        <w:r w:rsidRPr="0055758D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пункте 1</w:t>
        </w:r>
      </w:hyperlink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настоящего Указа;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г) определить порядок информирования (в том числе с использованием государственных информационных систем) лиц, названных в </w:t>
      </w:r>
      <w:hyperlink r:id="rId33" w:anchor="1" w:history="1">
        <w:r w:rsidRPr="0055758D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пункте 1</w:t>
        </w:r>
      </w:hyperlink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настоящего Указа, о полагающихся им единых базовых мерах поддержки.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4. Высшим должностным лицам субъектов Российской Федерации: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а) обеспечить предоставление мер поддержки лицам, названным в пункте 1 настоящего Указа, независимо от даты и места заключения лицами, названными </w:t>
      </w: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lastRenderedPageBreak/>
        <w:t>в </w:t>
      </w:r>
      <w:hyperlink r:id="rId34" w:anchor="11" w:history="1">
        <w:r w:rsidRPr="0055758D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подпунктах "а" - "в" пункта 1</w:t>
        </w:r>
      </w:hyperlink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настоящего Указа, контрактов о прохождении военной службы (службы), контрактов о пребывании в добровольческих формированиях, предусмотренных Федеральным законом от 31 мая 1996 г. № 61-ФЗ "Об обороне", соглашений (документов, подтверждающих иные правоотношения) с Министерством обороны Российской Федерации, контрактов (документов, подтверждающих иные правоотношения) с организациями, содействующими выполнению задач, возложенных на Вооруженные Силы Российской Федерации, на основании документов, выдаваемых: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федеральными государственными органами - в отношении лиц, названных в </w:t>
      </w:r>
      <w:hyperlink r:id="rId35" w:anchor="11" w:history="1">
        <w:r w:rsidRPr="0055758D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подпунктах "а"</w:t>
        </w:r>
      </w:hyperlink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и </w:t>
      </w:r>
      <w:hyperlink r:id="rId36" w:anchor="12" w:history="1">
        <w:r w:rsidRPr="0055758D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"б" пункта 1</w:t>
        </w:r>
      </w:hyperlink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настоящего Указа;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уполномоченными органами исполнительной власти Донецкой Народной Республики, Луганской Народной Республики - в отношении лиц, названных в </w:t>
      </w:r>
      <w:hyperlink r:id="rId37" w:anchor="13" w:history="1">
        <w:r w:rsidRPr="0055758D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подпункте "в" пункта 1</w:t>
        </w:r>
      </w:hyperlink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настоящего Указа;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б) определить порядок учета мер поддержки, предоставляемых лицам, названным в </w:t>
      </w:r>
      <w:hyperlink r:id="rId38" w:anchor="1" w:history="1">
        <w:r w:rsidRPr="0055758D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пункте 1</w:t>
        </w:r>
      </w:hyperlink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настоящего Указа;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в) оказывать содействие в рамках партнерских отношений с организациями торговли и иными хозяйствующими субъектами в разработке специальных программ для лиц, названных в </w:t>
      </w:r>
      <w:hyperlink r:id="rId39" w:anchor="1" w:history="1">
        <w:r w:rsidRPr="0055758D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пункте 1</w:t>
        </w:r>
      </w:hyperlink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настоящего Указа, предоставлении им скидок на необходимые товары, в том числе посредством выпуска специальных карт;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г) обеспечить проведение совместно с некоммерческими организациями информационных кампаний, направленных на формирование в обществе уважительного отношения к лицам, названным в </w:t>
      </w:r>
      <w:hyperlink r:id="rId40" w:anchor="1" w:history="1">
        <w:r w:rsidRPr="0055758D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пункте 1</w:t>
        </w:r>
      </w:hyperlink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настоящего Указа;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д) оказывать содействие общественным и иным организациям, деятельность которых направлена на поддержку лиц, названных в пункте 1 настоящего Указа, а также на прославление подвигов лиц, названных в </w:t>
      </w:r>
      <w:hyperlink r:id="rId41" w:anchor="11" w:history="1">
        <w:r w:rsidRPr="0055758D">
          <w:rPr>
            <w:rFonts w:ascii="Segoe UI" w:eastAsia="Times New Roman" w:hAnsi="Segoe UI" w:cs="Segoe UI"/>
            <w:color w:val="6C757D"/>
            <w:sz w:val="24"/>
            <w:szCs w:val="24"/>
            <w:u w:val="single"/>
            <w:lang w:eastAsia="ru-RU"/>
          </w:rPr>
          <w:t>подпунктах "а" - "в" пункта 1</w:t>
        </w:r>
      </w:hyperlink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настоящего Указа.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5. Настоящий Указ вступает в силу со дня его подписания.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7"/>
        <w:gridCol w:w="3567"/>
      </w:tblGrid>
      <w:tr w:rsidR="0055758D" w:rsidRPr="0055758D" w:rsidTr="0055758D">
        <w:tc>
          <w:tcPr>
            <w:tcW w:w="2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5758D" w:rsidRPr="0055758D" w:rsidRDefault="0055758D" w:rsidP="0055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5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Президент Российской Федерации</w:t>
            </w:r>
          </w:p>
        </w:tc>
        <w:tc>
          <w:tcPr>
            <w:tcW w:w="25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55758D" w:rsidRPr="0055758D" w:rsidRDefault="0055758D" w:rsidP="005575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75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 Путин</w:t>
            </w:r>
          </w:p>
        </w:tc>
      </w:tr>
    </w:tbl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Москва, Кремль</w:t>
      </w: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br/>
        <w:t>15 мая 2026 года</w:t>
      </w: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br/>
        <w:t>№ 327</w:t>
      </w:r>
    </w:p>
    <w:p w:rsidR="0055758D" w:rsidRPr="0055758D" w:rsidRDefault="0055758D" w:rsidP="0055758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55758D" w:rsidRPr="0055758D" w:rsidRDefault="0055758D" w:rsidP="0055758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Обзор документа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Президент установил единые базовые меры поддержки в регионах участникам СВО; лицам, отражавшим вооруженное вторжение и вооруженную провокацию; </w:t>
      </w: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lastRenderedPageBreak/>
        <w:t>лицам, принимавшим участие в боевых действиях на Донбассе с 2014 г.; членам их семей.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Среди единых базовых мер поддержки названы: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- льготы при посещении региональных и муниципальных организаций культуры, физкультуры и спорта, а также выставок и мероприятий;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- субсидии в размере не менее 100 тыс. руб., но в пределах фактических расходов на газификацию;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- приоритетное трудоустройство;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- приоритетная государственная социальная помощь;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- дополнительные гарантии бесплатной юридической помощи;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- внеочередная медпомощь и санаторно-курортное лечение;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- бесплатная психологическая помощь;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- для детей и иждивенцев - первоочередное зачисление в ближайшие детсады, школы, в том числе в группы продленного дня; компенсация родительской платы за детсад или освобождение от нее; освобождение от платы за продленку; бесплатные дополнительные занятия в школах; бесплатное питание в школах и колледжах; льготные путевки в детские лагеря;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- приоритетное социальное обслуживание.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Поручено обеспечить предоставление единых базовых мер поддержки на срок не менее чем до конца года, следующего за годом завершения СВО; а лицам, признанным инвалидами в результате СВО, боев в приграничье, членам их семей, членам семей погибших участников СВО - бессрочно.</w:t>
      </w:r>
    </w:p>
    <w:p w:rsidR="0055758D" w:rsidRPr="0055758D" w:rsidRDefault="0055758D" w:rsidP="0055758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55758D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Указ вступает в силу со дня подписания.</w:t>
      </w:r>
    </w:p>
    <w:p w:rsidR="00B123FA" w:rsidRDefault="00B123FA"/>
    <w:sectPr w:rsidR="00B123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58D"/>
    <w:rsid w:val="0055758D"/>
    <w:rsid w:val="00B12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5B2177-DB2B-4843-8C57-DAFAE6C9C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575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ard-text">
    <w:name w:val="card-text"/>
    <w:basedOn w:val="a"/>
    <w:rsid w:val="00557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5758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57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left">
    <w:name w:val="toleft"/>
    <w:basedOn w:val="a"/>
    <w:rsid w:val="00557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96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4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967965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  <w:divsChild>
                <w:div w:id="108599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315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4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64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0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arant.ru/products/ipo/prime/doc/414122607/" TargetMode="External"/><Relationship Id="rId18" Type="http://schemas.openxmlformats.org/officeDocument/2006/relationships/hyperlink" Target="https://www.garant.ru/products/ipo/prime/doc/414122607/" TargetMode="External"/><Relationship Id="rId26" Type="http://schemas.openxmlformats.org/officeDocument/2006/relationships/hyperlink" Target="https://www.garant.ru/products/ipo/prime/doc/414122607/" TargetMode="External"/><Relationship Id="rId39" Type="http://schemas.openxmlformats.org/officeDocument/2006/relationships/hyperlink" Target="https://www.garant.ru/products/ipo/prime/doc/414122607/" TargetMode="External"/><Relationship Id="rId21" Type="http://schemas.openxmlformats.org/officeDocument/2006/relationships/hyperlink" Target="https://www.garant.ru/products/ipo/prime/doc/414122607/" TargetMode="External"/><Relationship Id="rId34" Type="http://schemas.openxmlformats.org/officeDocument/2006/relationships/hyperlink" Target="https://www.garant.ru/products/ipo/prime/doc/414122607/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www.garant.ru/products/ipo/prime/doc/414122607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garant.ru/products/ipo/prime/doc/414122607/" TargetMode="External"/><Relationship Id="rId20" Type="http://schemas.openxmlformats.org/officeDocument/2006/relationships/hyperlink" Target="https://www.garant.ru/products/ipo/prime/doc/414122607/" TargetMode="External"/><Relationship Id="rId29" Type="http://schemas.openxmlformats.org/officeDocument/2006/relationships/hyperlink" Target="https://www.garant.ru/products/ipo/prime/doc/414122607/" TargetMode="External"/><Relationship Id="rId41" Type="http://schemas.openxmlformats.org/officeDocument/2006/relationships/hyperlink" Target="https://www.garant.ru/products/ipo/prime/doc/414122607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garant.ru/products/ipo/prime/doc/414122607/" TargetMode="External"/><Relationship Id="rId11" Type="http://schemas.openxmlformats.org/officeDocument/2006/relationships/hyperlink" Target="https://www.garant.ru/products/ipo/prime/doc/414122607/" TargetMode="External"/><Relationship Id="rId24" Type="http://schemas.openxmlformats.org/officeDocument/2006/relationships/hyperlink" Target="https://www.garant.ru/products/ipo/prime/doc/414122607/" TargetMode="External"/><Relationship Id="rId32" Type="http://schemas.openxmlformats.org/officeDocument/2006/relationships/hyperlink" Target="https://www.garant.ru/products/ipo/prime/doc/414122607/" TargetMode="External"/><Relationship Id="rId37" Type="http://schemas.openxmlformats.org/officeDocument/2006/relationships/hyperlink" Target="https://www.garant.ru/products/ipo/prime/doc/414122607/" TargetMode="External"/><Relationship Id="rId40" Type="http://schemas.openxmlformats.org/officeDocument/2006/relationships/hyperlink" Target="https://www.garant.ru/products/ipo/prime/doc/414122607/" TargetMode="External"/><Relationship Id="rId5" Type="http://schemas.openxmlformats.org/officeDocument/2006/relationships/hyperlink" Target="https://www.garant.ru/products/ipo/prime/doc/414122607/" TargetMode="External"/><Relationship Id="rId15" Type="http://schemas.openxmlformats.org/officeDocument/2006/relationships/hyperlink" Target="https://www.garant.ru/products/ipo/prime/doc/414122607/" TargetMode="External"/><Relationship Id="rId23" Type="http://schemas.openxmlformats.org/officeDocument/2006/relationships/hyperlink" Target="https://www.garant.ru/products/ipo/prime/doc/414122607/" TargetMode="External"/><Relationship Id="rId28" Type="http://schemas.openxmlformats.org/officeDocument/2006/relationships/hyperlink" Target="https://www.garant.ru/products/ipo/prime/doc/414122607/" TargetMode="External"/><Relationship Id="rId36" Type="http://schemas.openxmlformats.org/officeDocument/2006/relationships/hyperlink" Target="https://www.garant.ru/products/ipo/prime/doc/414122607/" TargetMode="External"/><Relationship Id="rId10" Type="http://schemas.openxmlformats.org/officeDocument/2006/relationships/hyperlink" Target="https://www.garant.ru/products/ipo/prime/doc/414122607/" TargetMode="External"/><Relationship Id="rId19" Type="http://schemas.openxmlformats.org/officeDocument/2006/relationships/hyperlink" Target="https://www.garant.ru/products/ipo/prime/doc/414122607/" TargetMode="External"/><Relationship Id="rId31" Type="http://schemas.openxmlformats.org/officeDocument/2006/relationships/hyperlink" Target="https://www.garant.ru/products/ipo/prime/doc/414122607/" TargetMode="External"/><Relationship Id="rId4" Type="http://schemas.openxmlformats.org/officeDocument/2006/relationships/hyperlink" Target="https://base.garant.ru/414222607/" TargetMode="External"/><Relationship Id="rId9" Type="http://schemas.openxmlformats.org/officeDocument/2006/relationships/hyperlink" Target="https://www.garant.ru/products/ipo/prime/doc/414122607/" TargetMode="External"/><Relationship Id="rId14" Type="http://schemas.openxmlformats.org/officeDocument/2006/relationships/hyperlink" Target="https://www.garant.ru/products/ipo/prime/doc/414122607/" TargetMode="External"/><Relationship Id="rId22" Type="http://schemas.openxmlformats.org/officeDocument/2006/relationships/hyperlink" Target="https://www.garant.ru/products/ipo/prime/doc/414122607/" TargetMode="External"/><Relationship Id="rId27" Type="http://schemas.openxmlformats.org/officeDocument/2006/relationships/hyperlink" Target="https://www.garant.ru/products/ipo/prime/doc/414122607/" TargetMode="External"/><Relationship Id="rId30" Type="http://schemas.openxmlformats.org/officeDocument/2006/relationships/hyperlink" Target="https://www.garant.ru/products/ipo/prime/doc/414122607/" TargetMode="External"/><Relationship Id="rId35" Type="http://schemas.openxmlformats.org/officeDocument/2006/relationships/hyperlink" Target="https://www.garant.ru/products/ipo/prime/doc/414122607/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www.garant.ru/products/ipo/prime/doc/414122607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garant.ru/products/ipo/prime/doc/414122607/" TargetMode="External"/><Relationship Id="rId17" Type="http://schemas.openxmlformats.org/officeDocument/2006/relationships/hyperlink" Target="https://www.garant.ru/products/ipo/prime/doc/414122607/" TargetMode="External"/><Relationship Id="rId25" Type="http://schemas.openxmlformats.org/officeDocument/2006/relationships/hyperlink" Target="https://www.garant.ru/products/ipo/prime/doc/414122607/" TargetMode="External"/><Relationship Id="rId33" Type="http://schemas.openxmlformats.org/officeDocument/2006/relationships/hyperlink" Target="https://www.garant.ru/products/ipo/prime/doc/414122607/" TargetMode="External"/><Relationship Id="rId38" Type="http://schemas.openxmlformats.org/officeDocument/2006/relationships/hyperlink" Target="https://www.garant.ru/products/ipo/prime/doc/41412260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2322</Words>
  <Characters>13237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ЦРБ 1</dc:creator>
  <cp:keywords/>
  <dc:description/>
  <cp:lastModifiedBy>ЦРБ 1</cp:lastModifiedBy>
  <cp:revision>1</cp:revision>
  <dcterms:created xsi:type="dcterms:W3CDTF">2026-08-12T12:12:00Z</dcterms:created>
  <dcterms:modified xsi:type="dcterms:W3CDTF">2026-08-12T12:13:00Z</dcterms:modified>
</cp:coreProperties>
</file>